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云通付接口集成文档(.net)</w:t>
      </w:r>
    </w:p>
    <w:p>
      <w:pPr>
        <w:numPr>
          <w:ilvl w:val="0"/>
          <w:numId w:val="1"/>
        </w:num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dll说明：</w:t>
      </w:r>
    </w:p>
    <w:p>
      <w:pPr>
        <w:numPr>
          <w:ilvl w:val="0"/>
          <w:numId w:val="2"/>
        </w:numPr>
        <w:ind w:firstLine="420"/>
        <w:jc w:val="left"/>
      </w:pPr>
      <w:r>
        <w:rPr>
          <w:rFonts w:hint="eastAsia"/>
        </w:rPr>
        <w:t>dll名称：API.dll;</w:t>
      </w:r>
    </w:p>
    <w:p>
      <w:pPr>
        <w:numPr>
          <w:ilvl w:val="0"/>
          <w:numId w:val="2"/>
        </w:numPr>
        <w:ind w:firstLine="42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</w:rPr>
      </w:pPr>
      <w:r>
        <w:rPr>
          <w:rFonts w:hint="eastAsia"/>
        </w:rPr>
        <w:t>dll注册：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using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ShanPlay;</w:t>
      </w:r>
    </w:p>
    <w:p>
      <w:pPr>
        <w:numPr>
          <w:ilvl w:val="0"/>
          <w:numId w:val="1"/>
        </w:num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发起支付请求</w:t>
      </w:r>
    </w:p>
    <w:p>
      <w:pPr>
        <w:numPr>
          <w:ilvl w:val="0"/>
          <w:numId w:val="3"/>
        </w:numPr>
        <w:jc w:val="left"/>
      </w:pPr>
      <w:r>
        <w:rPr>
          <w:rFonts w:hint="eastAsia"/>
          <w:b/>
          <w:bCs/>
        </w:rPr>
        <w:t>请求地址（采用GET或者POST方式）</w:t>
      </w:r>
    </w:p>
    <w:p>
      <w:pPr>
        <w:ind w:firstLine="420"/>
        <w:jc w:val="left"/>
        <w:rPr>
          <w:color w:val="0000FF"/>
          <w:u w:val="single"/>
        </w:rPr>
      </w:pPr>
      <w:r>
        <w:rPr>
          <w:rFonts w:hint="eastAsia"/>
          <w:color w:val="0000FF"/>
          <w:u w:val="single"/>
        </w:rPr>
        <w:t>http://www.passpay.net/PayOrder/payorder</w:t>
      </w:r>
    </w:p>
    <w:p>
      <w:pPr>
        <w:numPr>
          <w:ilvl w:val="0"/>
          <w:numId w:val="3"/>
        </w:numPr>
        <w:jc w:val="left"/>
        <w:rPr>
          <w:b/>
          <w:bCs/>
        </w:rPr>
      </w:pPr>
      <w:r>
        <w:rPr>
          <w:rFonts w:hint="eastAsia"/>
          <w:b/>
          <w:bCs/>
        </w:rPr>
        <w:t>发起支付必要参数（</w:t>
      </w:r>
      <w:r>
        <w:rPr>
          <w:rFonts w:hint="eastAsia"/>
        </w:rPr>
        <w:t>API.</w:t>
      </w:r>
      <w:r>
        <w:rPr>
          <w:rFonts w:ascii="新宋体" w:hAnsi="新宋体" w:cs="新宋体" w:eastAsiaTheme="minorEastAsia"/>
          <w:color w:val="2B91AF"/>
          <w:kern w:val="0"/>
          <w:sz w:val="19"/>
          <w:szCs w:val="19"/>
          <w:highlight w:val="white"/>
        </w:rPr>
        <w:t>Parms</w:t>
      </w:r>
      <w:r>
        <w:rPr>
          <w:rFonts w:hint="eastAsia" w:ascii="新宋体" w:hAnsi="新宋体" w:cs="新宋体" w:eastAsiaTheme="minorEastAsia"/>
          <w:color w:val="2B91AF"/>
          <w:kern w:val="0"/>
          <w:sz w:val="19"/>
          <w:szCs w:val="19"/>
        </w:rPr>
        <w:t>.cs</w:t>
      </w:r>
      <w:r>
        <w:rPr>
          <w:rFonts w:hint="eastAsia"/>
          <w:b/>
          <w:bCs/>
        </w:rPr>
        <w:t>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3906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775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partner</w:t>
            </w:r>
          </w:p>
        </w:tc>
        <w:tc>
          <w:tcPr>
            <w:tcW w:w="390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云通付PID</w:t>
            </w:r>
          </w:p>
        </w:tc>
        <w:tc>
          <w:tcPr>
            <w:tcW w:w="2841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user_seller</w:t>
            </w:r>
          </w:p>
        </w:tc>
        <w:tc>
          <w:tcPr>
            <w:tcW w:w="390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云通付商户号</w:t>
            </w:r>
          </w:p>
        </w:tc>
        <w:tc>
          <w:tcPr>
            <w:tcW w:w="2841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out_order_no</w:t>
            </w:r>
          </w:p>
        </w:tc>
        <w:tc>
          <w:tcPr>
            <w:tcW w:w="390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商户网站订单号（唯一）</w:t>
            </w:r>
          </w:p>
        </w:tc>
        <w:tc>
          <w:tcPr>
            <w:tcW w:w="2841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subject</w:t>
            </w:r>
          </w:p>
        </w:tc>
        <w:tc>
          <w:tcPr>
            <w:tcW w:w="390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订单名称</w:t>
            </w:r>
          </w:p>
        </w:tc>
        <w:tc>
          <w:tcPr>
            <w:tcW w:w="2841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total_fee</w:t>
            </w:r>
          </w:p>
        </w:tc>
        <w:tc>
          <w:tcPr>
            <w:tcW w:w="390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订单价格</w:t>
            </w:r>
          </w:p>
        </w:tc>
        <w:tc>
          <w:tcPr>
            <w:tcW w:w="2841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body</w:t>
            </w:r>
          </w:p>
        </w:tc>
        <w:tc>
          <w:tcPr>
            <w:tcW w:w="390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订单描述</w:t>
            </w:r>
          </w:p>
        </w:tc>
        <w:tc>
          <w:tcPr>
            <w:tcW w:w="2841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color w:val="0000FF"/>
                <w:kern w:val="0"/>
                <w:sz w:val="20"/>
              </w:rPr>
              <w:t>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notify_url</w:t>
            </w:r>
          </w:p>
        </w:tc>
        <w:tc>
          <w:tcPr>
            <w:tcW w:w="390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异步回调地址</w:t>
            </w:r>
          </w:p>
        </w:tc>
        <w:tc>
          <w:tcPr>
            <w:tcW w:w="2841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return_url</w:t>
            </w:r>
          </w:p>
        </w:tc>
        <w:tc>
          <w:tcPr>
            <w:tcW w:w="390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同步回调地址</w:t>
            </w:r>
          </w:p>
        </w:tc>
        <w:tc>
          <w:tcPr>
            <w:tcW w:w="2841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sign</w:t>
            </w:r>
          </w:p>
        </w:tc>
        <w:tc>
          <w:tcPr>
            <w:tcW w:w="390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校验码</w:t>
            </w:r>
          </w:p>
        </w:tc>
        <w:tc>
          <w:tcPr>
            <w:tcW w:w="2841" w:type="dxa"/>
          </w:tcPr>
          <w:p>
            <w:pPr>
              <w:jc w:val="left"/>
              <w:rPr>
                <w:color w:val="0000FF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必填</w:t>
            </w:r>
          </w:p>
        </w:tc>
      </w:tr>
    </w:tbl>
    <w:p>
      <w:pPr>
        <w:numPr>
          <w:ilvl w:val="0"/>
          <w:numId w:val="3"/>
        </w:numPr>
        <w:jc w:val="left"/>
        <w:rPr>
          <w:b/>
          <w:bCs/>
        </w:rPr>
      </w:pPr>
      <w:r>
        <w:rPr>
          <w:rFonts w:hint="eastAsia"/>
          <w:b/>
          <w:bCs/>
        </w:rPr>
        <w:t>发起支付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2B91AF"/>
          <w:kern w:val="0"/>
          <w:sz w:val="19"/>
          <w:szCs w:val="19"/>
          <w:highlight w:val="white"/>
        </w:rPr>
        <w:t>Parms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parm =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new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</w:t>
      </w:r>
      <w:r>
        <w:rPr>
          <w:rFonts w:ascii="新宋体" w:hAnsi="新宋体" w:cs="新宋体" w:eastAsiaTheme="minorEastAsia"/>
          <w:color w:val="2B91AF"/>
          <w:kern w:val="0"/>
          <w:sz w:val="19"/>
          <w:szCs w:val="19"/>
          <w:highlight w:val="white"/>
        </w:rPr>
        <w:t>Parms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();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</w:t>
      </w:r>
      <w:r>
        <w:rPr>
          <w:rFonts w:ascii="新宋体" w:hAnsi="新宋体" w:cs="新宋体" w:eastAsiaTheme="minorEastAsia"/>
          <w:color w:val="008000"/>
          <w:kern w:val="0"/>
          <w:sz w:val="19"/>
          <w:szCs w:val="19"/>
          <w:highlight w:val="white"/>
        </w:rPr>
        <w:t>//商户订单号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parm.out_order_no = WIDout_trade_no.Text;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</w:t>
      </w:r>
      <w:r>
        <w:rPr>
          <w:rFonts w:ascii="新宋体" w:hAnsi="新宋体" w:cs="新宋体" w:eastAsiaTheme="minorEastAsia"/>
          <w:color w:val="008000"/>
          <w:kern w:val="0"/>
          <w:sz w:val="19"/>
          <w:szCs w:val="19"/>
          <w:highlight w:val="white"/>
        </w:rPr>
        <w:t>//商品名称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parm.subject = WIDsubject.Text;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</w:t>
      </w:r>
      <w:r>
        <w:rPr>
          <w:rFonts w:ascii="新宋体" w:hAnsi="新宋体" w:cs="新宋体" w:eastAsiaTheme="minorEastAsia"/>
          <w:color w:val="008000"/>
          <w:kern w:val="0"/>
          <w:sz w:val="19"/>
          <w:szCs w:val="19"/>
          <w:highlight w:val="white"/>
        </w:rPr>
        <w:t>//金额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parm.total_fee = WIDtotal_fee.Text;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</w:t>
      </w:r>
      <w:r>
        <w:rPr>
          <w:rFonts w:ascii="新宋体" w:hAnsi="新宋体" w:cs="新宋体" w:eastAsiaTheme="minorEastAsia"/>
          <w:color w:val="008000"/>
          <w:kern w:val="0"/>
          <w:sz w:val="19"/>
          <w:szCs w:val="19"/>
          <w:highlight w:val="white"/>
        </w:rPr>
        <w:t>//订单描述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parm.body = WIDbody.Text;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</w:t>
      </w:r>
      <w:r>
        <w:rPr>
          <w:rFonts w:ascii="新宋体" w:hAnsi="新宋体" w:cs="新宋体" w:eastAsiaTheme="minorEastAsia"/>
          <w:color w:val="008000"/>
          <w:kern w:val="0"/>
          <w:sz w:val="19"/>
          <w:szCs w:val="19"/>
          <w:highlight w:val="white"/>
        </w:rPr>
        <w:t>//商户号（6位数字）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parm.user_seller = 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"385469"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;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</w:t>
      </w:r>
      <w:r>
        <w:rPr>
          <w:rFonts w:ascii="新宋体" w:hAnsi="新宋体" w:cs="新宋体" w:eastAsiaTheme="minorEastAsia"/>
          <w:color w:val="008000"/>
          <w:kern w:val="0"/>
          <w:sz w:val="19"/>
          <w:szCs w:val="19"/>
          <w:highlight w:val="white"/>
        </w:rPr>
        <w:t>//合作身份者PID，签约账号，由16位纯数字组成的字符串，请登录商户后台查看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parm.partner = 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"738513346376621"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;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</w:t>
      </w:r>
      <w:r>
        <w:rPr>
          <w:rFonts w:ascii="新宋体" w:hAnsi="新宋体" w:cs="新宋体" w:eastAsiaTheme="minorEastAsia"/>
          <w:color w:val="008000"/>
          <w:kern w:val="0"/>
          <w:sz w:val="19"/>
          <w:szCs w:val="19"/>
          <w:highlight w:val="white"/>
        </w:rPr>
        <w:t>// MD5密钥，安全检验码，由数字和字母组成的32位字符串，请登录商户后台查看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parm.Key = 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"JHeP76Kzd8aMQv8GZxZ3Gi8NgI2gfgAW"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;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</w:t>
      </w:r>
      <w:r>
        <w:rPr>
          <w:rFonts w:ascii="新宋体" w:hAnsi="新宋体" w:cs="新宋体" w:eastAsiaTheme="minorEastAsia"/>
          <w:color w:val="008000"/>
          <w:kern w:val="0"/>
          <w:sz w:val="19"/>
          <w:szCs w:val="19"/>
          <w:highlight w:val="white"/>
        </w:rPr>
        <w:t>//编码格式（必填）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parm.Charset = 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"utf-8"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;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</w:t>
      </w:r>
      <w:r>
        <w:rPr>
          <w:rFonts w:ascii="新宋体" w:hAnsi="新宋体" w:cs="新宋体" w:eastAsiaTheme="minorEastAsia"/>
          <w:color w:val="008000"/>
          <w:kern w:val="0"/>
          <w:sz w:val="19"/>
          <w:szCs w:val="19"/>
          <w:highlight w:val="white"/>
        </w:rPr>
        <w:t>// 服务器异步通知页面路径  需http://格式的完整路径，不能加?id=123这类自定义参数，必须外网可以正常访问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parm.notify_url = 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"http://</w:t>
      </w:r>
      <w:r>
        <w:rPr>
          <w:rFonts w:hint="eastAsia" w:ascii="新宋体" w:hAnsi="新宋体" w:cs="新宋体" w:eastAsiaTheme="minorEastAsia"/>
          <w:color w:val="A31515"/>
          <w:kern w:val="0"/>
          <w:sz w:val="19"/>
          <w:szCs w:val="19"/>
          <w:highlight w:val="white"/>
          <w:lang w:val="en-US" w:eastAsia="zh-CN"/>
        </w:rPr>
        <w:t>127.0.0.1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/Play/Notify_Url.aspx"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;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</w:t>
      </w:r>
      <w:r>
        <w:rPr>
          <w:rFonts w:ascii="新宋体" w:hAnsi="新宋体" w:cs="新宋体" w:eastAsiaTheme="minorEastAsia"/>
          <w:color w:val="008000"/>
          <w:kern w:val="0"/>
          <w:sz w:val="19"/>
          <w:szCs w:val="19"/>
          <w:highlight w:val="white"/>
        </w:rPr>
        <w:t>// 页面跳转同步通知页面路径 需http://格式的完整路径，不能加?id=123这类自定义参数，必须外网可以正常访问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parm.return_url = 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"http://</w:t>
      </w:r>
      <w:r>
        <w:rPr>
          <w:rFonts w:hint="eastAsia" w:ascii="新宋体" w:hAnsi="新宋体" w:cs="新宋体" w:eastAsiaTheme="minorEastAsia"/>
          <w:color w:val="A31515"/>
          <w:kern w:val="0"/>
          <w:sz w:val="19"/>
          <w:szCs w:val="19"/>
          <w:highlight w:val="white"/>
          <w:lang w:val="en-US" w:eastAsia="zh-CN"/>
        </w:rPr>
        <w:t>127.0.0.1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/Play/ReturnUrl.aspx"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;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</w:t>
      </w:r>
      <w:r>
        <w:rPr>
          <w:rFonts w:ascii="新宋体" w:hAnsi="新宋体" w:cs="新宋体" w:eastAsiaTheme="minorEastAsia"/>
          <w:color w:val="2B91AF"/>
          <w:kern w:val="0"/>
          <w:sz w:val="19"/>
          <w:szCs w:val="19"/>
          <w:highlight w:val="white"/>
        </w:rPr>
        <w:t>ScriptManager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.RegisterStartupScript(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this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.Page, GetType(), 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"post"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, </w:t>
      </w:r>
    </w:p>
    <w:p>
      <w:pPr>
        <w:pStyle w:val="9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string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.Format(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"window.location.href='{0}'"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,</w:t>
      </w:r>
    </w:p>
    <w:p>
      <w:pPr>
        <w:pStyle w:val="9"/>
        <w:numPr>
          <w:ilvl w:val="0"/>
          <w:numId w:val="3"/>
        </w:numPr>
        <w:ind w:firstLineChars="0"/>
        <w:jc w:val="left"/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string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.Format(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"http://www.passpay.net/PayOrder/payorder?{0}"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, parm.UrlParm)),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true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);</w:t>
      </w:r>
    </w:p>
    <w:p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三、回调处理（回调分为异步和同步 处理方法一样）</w:t>
      </w:r>
    </w:p>
    <w:p>
      <w:pPr>
        <w:numPr>
          <w:ilvl w:val="0"/>
          <w:numId w:val="4"/>
        </w:numPr>
        <w:ind w:firstLine="420"/>
        <w:jc w:val="left"/>
        <w:rPr>
          <w:b/>
          <w:bCs/>
        </w:rPr>
      </w:pPr>
      <w:r>
        <w:rPr>
          <w:rFonts w:hint="eastAsia"/>
          <w:b/>
          <w:bCs/>
        </w:rPr>
        <w:t>回调参数说明（API.</w:t>
      </w:r>
      <w:r>
        <w:rPr>
          <w:rFonts w:ascii="新宋体" w:hAnsi="新宋体" w:cs="新宋体" w:eastAsiaTheme="minorEastAsia"/>
          <w:color w:val="2B91AF"/>
          <w:kern w:val="0"/>
          <w:sz w:val="19"/>
          <w:szCs w:val="19"/>
          <w:highlight w:val="white"/>
        </w:rPr>
        <w:t>ReturnParms</w:t>
      </w:r>
      <w:r>
        <w:rPr>
          <w:rFonts w:hint="eastAsia" w:ascii="新宋体" w:hAnsi="新宋体" w:cs="新宋体" w:eastAsiaTheme="minorEastAsia"/>
          <w:color w:val="2B91AF"/>
          <w:kern w:val="0"/>
          <w:sz w:val="19"/>
          <w:szCs w:val="19"/>
        </w:rPr>
        <w:t>.cs</w:t>
      </w:r>
      <w:r>
        <w:rPr>
          <w:rFonts w:hint="eastAsia"/>
          <w:b/>
          <w:bCs/>
        </w:rPr>
        <w:t>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5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03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total_fee</w:t>
            </w:r>
          </w:p>
        </w:tc>
        <w:tc>
          <w:tcPr>
            <w:tcW w:w="548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交易金额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out_order_no</w:t>
            </w:r>
          </w:p>
        </w:tc>
        <w:tc>
          <w:tcPr>
            <w:tcW w:w="548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商户订单号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sign</w:t>
            </w:r>
          </w:p>
        </w:tc>
        <w:tc>
          <w:tcPr>
            <w:tcW w:w="548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服务端校验码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trade_no</w:t>
            </w:r>
          </w:p>
        </w:tc>
        <w:tc>
          <w:tcPr>
            <w:tcW w:w="548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云通付交易订单号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trade_status</w:t>
            </w:r>
          </w:p>
        </w:tc>
        <w:tc>
          <w:tcPr>
            <w:tcW w:w="5486" w:type="dxa"/>
          </w:tcPr>
          <w:p>
            <w:pPr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交易结果（TRADE_SUCCESS说明支付成功）</w:t>
            </w:r>
          </w:p>
        </w:tc>
      </w:tr>
    </w:tbl>
    <w:p>
      <w:pPr>
        <w:jc w:val="left"/>
      </w:pP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public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string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meg =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string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.Empty;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protected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void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Page_Load(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object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sender, </w:t>
      </w:r>
      <w:r>
        <w:rPr>
          <w:rFonts w:ascii="新宋体" w:hAnsi="新宋体" w:cs="新宋体" w:eastAsiaTheme="minorEastAsia"/>
          <w:color w:val="2B91AF"/>
          <w:kern w:val="0"/>
          <w:sz w:val="19"/>
          <w:szCs w:val="19"/>
          <w:highlight w:val="white"/>
        </w:rPr>
        <w:t>EventArgs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e)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{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try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{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</w:t>
      </w:r>
      <w:r>
        <w:rPr>
          <w:rFonts w:ascii="新宋体" w:hAnsi="新宋体" w:cs="新宋体" w:eastAsiaTheme="minorEastAsia"/>
          <w:color w:val="2B91AF"/>
          <w:kern w:val="0"/>
          <w:sz w:val="19"/>
          <w:szCs w:val="19"/>
          <w:highlight w:val="white"/>
        </w:rPr>
        <w:t>ReturnParms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parms =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new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</w:t>
      </w:r>
      <w:r>
        <w:rPr>
          <w:rFonts w:ascii="新宋体" w:hAnsi="新宋体" w:cs="新宋体" w:eastAsiaTheme="minorEastAsia"/>
          <w:color w:val="2B91AF"/>
          <w:kern w:val="0"/>
          <w:sz w:val="19"/>
          <w:szCs w:val="19"/>
          <w:highlight w:val="white"/>
        </w:rPr>
        <w:t>ReturnParms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();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parms.trade_status = Request.QueryString[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"trade_status"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].ToString();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if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(parms.trade_status == 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"TRADE_SUCCESS"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)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{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    meg = 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"支付成功"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}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else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{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    meg = 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"支付失败"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}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}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catch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(</w:t>
      </w:r>
      <w:r>
        <w:rPr>
          <w:rFonts w:ascii="新宋体" w:hAnsi="新宋体" w:cs="新宋体" w:eastAsiaTheme="minorEastAsia"/>
          <w:color w:val="2B91AF"/>
          <w:kern w:val="0"/>
          <w:sz w:val="19"/>
          <w:szCs w:val="19"/>
          <w:highlight w:val="white"/>
        </w:rPr>
        <w:t>Exception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ex)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{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meg = 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"数据未传回或参数错误"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}</w:t>
      </w:r>
    </w:p>
    <w:p>
      <w:pPr>
        <w:autoSpaceDE w:val="0"/>
        <w:autoSpaceDN w:val="0"/>
        <w:adjustRightInd w:val="0"/>
        <w:jc w:val="left"/>
        <w:rPr>
          <w:rFonts w:hint="eastAsia"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}</w:t>
      </w:r>
    </w:p>
    <w:p>
      <w:pPr>
        <w:autoSpaceDE w:val="0"/>
        <w:autoSpaceDN w:val="0"/>
        <w:adjustRightInd w:val="0"/>
        <w:jc w:val="left"/>
        <w:rPr>
          <w:rFonts w:hint="eastAsia"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hint="eastAsia"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}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protected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void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Page_Load(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object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sender, </w:t>
      </w:r>
      <w:r>
        <w:rPr>
          <w:rFonts w:ascii="新宋体" w:hAnsi="新宋体" w:cs="新宋体" w:eastAsiaTheme="minorEastAsia"/>
          <w:color w:val="2B91AF"/>
          <w:kern w:val="0"/>
          <w:sz w:val="19"/>
          <w:szCs w:val="19"/>
          <w:highlight w:val="white"/>
        </w:rPr>
        <w:t>EventArgs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e)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{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try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{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</w:t>
      </w:r>
      <w:r>
        <w:rPr>
          <w:rFonts w:ascii="新宋体" w:hAnsi="新宋体" w:cs="新宋体" w:eastAsiaTheme="minorEastAsia"/>
          <w:color w:val="2B91AF"/>
          <w:kern w:val="0"/>
          <w:sz w:val="19"/>
          <w:szCs w:val="19"/>
          <w:highlight w:val="white"/>
        </w:rPr>
        <w:t>ReturnParms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parms =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new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</w:t>
      </w:r>
      <w:r>
        <w:rPr>
          <w:rFonts w:ascii="新宋体" w:hAnsi="新宋体" w:cs="新宋体" w:eastAsiaTheme="minorEastAsia"/>
          <w:color w:val="2B91AF"/>
          <w:kern w:val="0"/>
          <w:sz w:val="19"/>
          <w:szCs w:val="19"/>
          <w:highlight w:val="white"/>
        </w:rPr>
        <w:t>ReturnParms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();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parms.total_fee = Request.QueryString[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"total_fee"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].ToString();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parms.out_order_no = Request.QueryString[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"out_order_no"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].ToString();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parms.sign = Request.QueryString[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"sign"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].ToString();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parms.trade_no = Request.QueryString[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"trade_no"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].ToString();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parms.trade_status = Request.QueryString[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"trade_status"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].ToString();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</w:t>
      </w:r>
      <w:r>
        <w:rPr>
          <w:rFonts w:ascii="新宋体" w:hAnsi="新宋体" w:cs="新宋体" w:eastAsiaTheme="minorEastAsia"/>
          <w:color w:val="008000"/>
          <w:kern w:val="0"/>
          <w:sz w:val="19"/>
          <w:szCs w:val="19"/>
          <w:highlight w:val="white"/>
        </w:rPr>
        <w:t>//合作身份者PID，签约账号，由16位纯数字组成的字符串，请登录商户后台查看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parms.partner = 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"738513346376621"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</w:t>
      </w:r>
      <w:r>
        <w:rPr>
          <w:rFonts w:ascii="新宋体" w:hAnsi="新宋体" w:cs="新宋体" w:eastAsiaTheme="minorEastAsia"/>
          <w:color w:val="008000"/>
          <w:kern w:val="0"/>
          <w:sz w:val="19"/>
          <w:szCs w:val="19"/>
          <w:highlight w:val="white"/>
        </w:rPr>
        <w:t>// MD5密钥，安全检验码，由数字和字母组成的32位字符串，请登录商户后台查看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parms.Key = 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"JHeP76Kzd8aMQv8GZxZ3Gi8NgI2gfgAW"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if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(parms.NotifyState)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{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    meg = 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"验证成功"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}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else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{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    meg = 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"验证失败"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}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}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</w:t>
      </w:r>
      <w:r>
        <w:rPr>
          <w:rFonts w:ascii="新宋体" w:hAnsi="新宋体" w:cs="新宋体" w:eastAsiaTheme="minorEastAsia"/>
          <w:color w:val="0000FF"/>
          <w:kern w:val="0"/>
          <w:sz w:val="19"/>
          <w:szCs w:val="19"/>
          <w:highlight w:val="white"/>
        </w:rPr>
        <w:t>catch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(</w:t>
      </w:r>
      <w:r>
        <w:rPr>
          <w:rFonts w:ascii="新宋体" w:hAnsi="新宋体" w:cs="新宋体" w:eastAsiaTheme="minorEastAsia"/>
          <w:color w:val="2B91AF"/>
          <w:kern w:val="0"/>
          <w:sz w:val="19"/>
          <w:szCs w:val="19"/>
          <w:highlight w:val="white"/>
        </w:rPr>
        <w:t>Exception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ex) 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{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    meg = </w:t>
      </w:r>
      <w:r>
        <w:rPr>
          <w:rFonts w:ascii="新宋体" w:hAnsi="新宋体" w:cs="新宋体" w:eastAsiaTheme="minorEastAsia"/>
          <w:color w:val="A31515"/>
          <w:kern w:val="0"/>
          <w:sz w:val="19"/>
          <w:szCs w:val="19"/>
          <w:highlight w:val="white"/>
        </w:rPr>
        <w:t>"数据未传回或参数错误"</w:t>
      </w: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>;</w:t>
      </w:r>
    </w:p>
    <w:p>
      <w:pPr>
        <w:autoSpaceDE w:val="0"/>
        <w:autoSpaceDN w:val="0"/>
        <w:adjustRightInd w:val="0"/>
        <w:jc w:val="left"/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    }</w:t>
      </w:r>
    </w:p>
    <w:p>
      <w:pPr>
        <w:rPr>
          <w:rFonts w:ascii="新宋体" w:hAnsi="新宋体" w:cs="新宋体" w:eastAsiaTheme="minorEastAsia"/>
          <w:color w:val="000000"/>
          <w:kern w:val="0"/>
          <w:sz w:val="19"/>
          <w:szCs w:val="19"/>
        </w:rPr>
      </w:pPr>
      <w:r>
        <w:rPr>
          <w:rFonts w:ascii="新宋体" w:hAnsi="新宋体" w:cs="新宋体" w:eastAsiaTheme="minorEastAsia"/>
          <w:color w:val="000000"/>
          <w:kern w:val="0"/>
          <w:sz w:val="19"/>
          <w:szCs w:val="19"/>
          <w:highlight w:val="white"/>
        </w:rPr>
        <w:t xml:space="preserve">    }</w:t>
      </w:r>
      <w:r>
        <w:rPr>
          <w:rFonts w:hint="eastAsia" w:ascii="新宋体" w:hAnsi="新宋体" w:cs="新宋体" w:eastAsiaTheme="minorEastAsia"/>
          <w:color w:val="000000"/>
          <w:kern w:val="0"/>
          <w:sz w:val="19"/>
          <w:szCs w:val="19"/>
        </w:rPr>
        <w:t>注：也可以在</w:t>
      </w:r>
      <w:r>
        <w:rPr>
          <w:rFonts w:ascii="新宋体" w:hAnsi="新宋体" w:cs="新宋体" w:eastAsiaTheme="minorEastAsia"/>
          <w:color w:val="2B91AF"/>
          <w:kern w:val="0"/>
          <w:sz w:val="19"/>
          <w:szCs w:val="19"/>
          <w:highlight w:val="white"/>
        </w:rPr>
        <w:t>ReturnParms</w:t>
      </w:r>
      <w:r>
        <w:rPr>
          <w:rFonts w:hint="eastAsia" w:ascii="新宋体" w:hAnsi="新宋体" w:cs="新宋体" w:eastAsiaTheme="minorEastAsia"/>
          <w:color w:val="2B91AF"/>
          <w:kern w:val="0"/>
          <w:sz w:val="19"/>
          <w:szCs w:val="19"/>
        </w:rPr>
        <w:t>.cs</w:t>
      </w:r>
      <w:r>
        <w:rPr>
          <w:rFonts w:hint="eastAsia" w:ascii="新宋体" w:hAnsi="新宋体" w:cs="新宋体" w:eastAsiaTheme="minorEastAsia"/>
          <w:color w:val="000000"/>
          <w:kern w:val="0"/>
          <w:sz w:val="19"/>
          <w:szCs w:val="19"/>
        </w:rPr>
        <w:t>中拓展。参考发起支付请求。</w:t>
      </w:r>
    </w:p>
    <w:p>
      <w:pPr>
        <w:numPr>
          <w:ilvl w:val="0"/>
          <w:numId w:val="4"/>
        </w:numPr>
        <w:ind w:firstLine="420"/>
        <w:jc w:val="left"/>
        <w:rPr>
          <w:b/>
          <w:bCs/>
        </w:rPr>
      </w:pPr>
      <w:r>
        <w:rPr>
          <w:rFonts w:hint="eastAsia"/>
          <w:b/>
          <w:bCs/>
        </w:rPr>
        <w:t>检验码生成方法</w:t>
      </w:r>
    </w:p>
    <w:p>
      <w:pPr>
        <w:jc w:val="left"/>
      </w:pPr>
      <w:r>
        <w:rPr>
          <w:rFonts w:hint="eastAsia"/>
        </w:rPr>
        <w:t>将out_order_no、total_fee、trade_status、云通付KEY、云通付PID 的值连接起来，进行md5加密，而后与sign进行对比，如果相同则通知验证结果是正确，如果不相同则可能数据被篡改，不要进行业务处理，验证通过之后再判断trade_status是否等于TRADE_SUCCESS，相等则支付成功，如果不等则支付失败。</w:t>
      </w:r>
    </w:p>
    <w:p>
      <w:pPr>
        <w:jc w:val="left"/>
      </w:pPr>
    </w:p>
    <w:p>
      <w:pPr>
        <w:jc w:val="left"/>
      </w:pPr>
      <w:r>
        <w:rPr>
          <w:rFonts w:hint="eastAsia"/>
        </w:rPr>
        <w:t>支付成功 就进行支付成功的处理，如操作数据库订单状态等，如果支付失败 则可以不做任何处理。</w:t>
      </w:r>
    </w:p>
    <w:p>
      <w:pPr>
        <w:jc w:val="left"/>
      </w:pPr>
    </w:p>
    <w:p>
      <w:pPr>
        <w:jc w:val="left"/>
      </w:pPr>
    </w:p>
    <w:p>
      <w:pPr>
        <w:jc w:val="left"/>
      </w:pPr>
      <w:r>
        <w:rPr>
          <w:rFonts w:hint="eastAsia"/>
        </w:rPr>
        <w:t>注：如有不明白的，可以参考云通付</w:t>
      </w:r>
      <w:r>
        <w:rPr>
          <w:rFonts w:hint="eastAsia"/>
          <w:lang w:val="en-US" w:eastAsia="zh-CN"/>
        </w:rPr>
        <w:t>.NET</w:t>
      </w:r>
      <w:bookmarkStart w:id="0" w:name="_GoBack"/>
      <w:bookmarkEnd w:id="0"/>
      <w:r>
        <w:rPr>
          <w:rFonts w:hint="eastAsia"/>
        </w:rPr>
        <w:t>版本的接口文件，或者直接联系云通付技术（qq：2156429869）谢谢您的支持。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2E851"/>
    <w:multiLevelType w:val="singleLevel"/>
    <w:tmpl w:val="5652E851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652E865"/>
    <w:multiLevelType w:val="singleLevel"/>
    <w:tmpl w:val="5652E865"/>
    <w:lvl w:ilvl="0" w:tentative="0">
      <w:start w:val="1"/>
      <w:numFmt w:val="decimal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2">
    <w:nsid w:val="5652EDEE"/>
    <w:multiLevelType w:val="singleLevel"/>
    <w:tmpl w:val="5652EDEE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2604BB5"/>
    <w:multiLevelType w:val="singleLevel"/>
    <w:tmpl w:val="62604BB5"/>
    <w:lvl w:ilvl="0" w:tentative="0">
      <w:start w:val="1"/>
      <w:numFmt w:val="decimal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6B9D"/>
    <w:rsid w:val="00623310"/>
    <w:rsid w:val="009D12C8"/>
    <w:rsid w:val="00B0172E"/>
    <w:rsid w:val="00BD6B9D"/>
    <w:rsid w:val="00D46EF5"/>
    <w:rsid w:val="075959B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516</Words>
  <Characters>2944</Characters>
  <Lines>24</Lines>
  <Paragraphs>6</Paragraphs>
  <TotalTime>0</TotalTime>
  <ScaleCrop>false</ScaleCrop>
  <LinksUpToDate>false</LinksUpToDate>
  <CharactersWithSpaces>3454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2016-06-26T09:31:00Z</dcterms:created>
  <dc:creator>User</dc:creator>
  <cp:lastModifiedBy>admin</cp:lastModifiedBy>
  <dcterms:modified xsi:type="dcterms:W3CDTF">2016-06-26T12:56:13Z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